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F6C07" w14:textId="25EF7D14" w:rsidR="00372B8F" w:rsidRDefault="00372B8F"/>
    <w:p w14:paraId="32D406C9" w14:textId="338E8C69" w:rsidR="002027E7" w:rsidRDefault="002027E7">
      <w:pPr>
        <w:rPr>
          <w:lang w:val="en-US"/>
        </w:rPr>
      </w:pPr>
    </w:p>
    <w:p w14:paraId="7EAD5BBA" w14:textId="3FCB292C" w:rsidR="00742FA8" w:rsidRDefault="00742FA8">
      <w:pPr>
        <w:rPr>
          <w:lang w:val="en-US"/>
        </w:rPr>
      </w:pPr>
    </w:p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2473B6" w14:paraId="131B86C3" w14:textId="77777777" w:rsidTr="004A005D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46AF1926" w14:textId="77777777" w:rsidR="002473B6" w:rsidRDefault="002473B6" w:rsidP="002473B6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1E28C378" w14:textId="77777777" w:rsidR="002473B6" w:rsidRDefault="002473B6" w:rsidP="002473B6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E19AB68" w14:textId="13936903" w:rsidR="002473B6" w:rsidRPr="00906B87" w:rsidRDefault="002473B6" w:rsidP="002473B6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3E195A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3DEF75B8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661FD418" w14:textId="77777777" w:rsidR="002473B6" w:rsidRDefault="002473B6" w:rsidP="002473B6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0FA3BA49" w:rsidR="00742FA8" w:rsidRDefault="002473B6" w:rsidP="002473B6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3E195A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A261DC" w14:paraId="425D15D4" w14:textId="77777777" w:rsidTr="004A005D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2473B6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2473B6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4A005D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480F0286" w:rsidR="006D3771" w:rsidRPr="006D3771" w:rsidRDefault="009D5FD8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F</w:t>
            </w:r>
            <w:r w:rsidR="00152FC1">
              <w:rPr>
                <w:sz w:val="32"/>
                <w:szCs w:val="32"/>
                <w:lang w:val="en-US"/>
              </w:rPr>
              <w:t>rance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454BA7" w14:textId="445EA5A4" w:rsidR="001D0AE0" w:rsidRDefault="001D0AE0" w:rsidP="00857FF1">
      <w:pPr>
        <w:pStyle w:val="Default"/>
        <w:rPr>
          <w:color w:val="auto"/>
          <w:sz w:val="22"/>
          <w:szCs w:val="22"/>
          <w:lang w:val="en-US"/>
        </w:rPr>
      </w:pPr>
    </w:p>
    <w:p w14:paraId="5BC2DC82" w14:textId="7135F9D1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5D9260C2" w14:textId="003D9F25" w:rsidR="004A628B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1BA47BBC" w14:textId="77777777" w:rsidR="00AA1647" w:rsidRPr="00397463" w:rsidRDefault="00694D84" w:rsidP="00AA1647">
      <w:pPr>
        <w:rPr>
          <w:rStyle w:val="Hyperlink"/>
          <w:rFonts w:eastAsiaTheme="minorHAnsi"/>
          <w:lang w:val="en-US"/>
        </w:rPr>
      </w:pPr>
      <w:hyperlink r:id="rId9" w:history="1">
        <w:r w:rsidR="00AA1647" w:rsidRPr="00397463">
          <w:rPr>
            <w:rStyle w:val="Hyperlink"/>
            <w:lang w:val="en-US"/>
          </w:rPr>
          <w:t>CEPEJ Evaluation Report 2022 - Country Profile France</w:t>
        </w:r>
      </w:hyperlink>
    </w:p>
    <w:p w14:paraId="102BABFF" w14:textId="77777777" w:rsidR="00AA1647" w:rsidRPr="00397463" w:rsidRDefault="00AA1647" w:rsidP="00AA1647">
      <w:pPr>
        <w:rPr>
          <w:lang w:val="en-GB"/>
        </w:rPr>
      </w:pPr>
    </w:p>
    <w:p w14:paraId="136F25B2" w14:textId="6F11915A" w:rsidR="00AA1647" w:rsidRPr="00397463" w:rsidRDefault="00694D84" w:rsidP="00AA1647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AA1647" w:rsidRPr="00397463">
          <w:rPr>
            <w:rStyle w:val="Hyperlink"/>
            <w:sz w:val="20"/>
            <w:szCs w:val="20"/>
            <w:lang w:val="en-GB"/>
          </w:rPr>
          <w:t>CEPEJ/Scoreboard - Country profile France</w:t>
        </w:r>
      </w:hyperlink>
      <w:r w:rsidR="00AA1647" w:rsidRPr="00397463">
        <w:rPr>
          <w:color w:val="auto"/>
          <w:sz w:val="20"/>
          <w:szCs w:val="20"/>
          <w:lang w:val="en-US"/>
        </w:rPr>
        <w:t xml:space="preserve"> </w:t>
      </w:r>
    </w:p>
    <w:p w14:paraId="2A05E49F" w14:textId="77777777" w:rsidR="00AA1647" w:rsidRPr="00397463" w:rsidRDefault="00AA1647" w:rsidP="00AA1647">
      <w:pPr>
        <w:pStyle w:val="Default"/>
        <w:jc w:val="both"/>
        <w:rPr>
          <w:color w:val="auto"/>
          <w:sz w:val="20"/>
          <w:szCs w:val="20"/>
          <w:lang w:val="en-US"/>
        </w:rPr>
      </w:pPr>
    </w:p>
    <w:p w14:paraId="18144508" w14:textId="100212BF" w:rsidR="00AA1647" w:rsidRPr="00397463" w:rsidRDefault="00694D84" w:rsidP="00AA1647">
      <w:pPr>
        <w:pStyle w:val="Subtitle"/>
        <w:rPr>
          <w:rStyle w:val="Hyperlink"/>
          <w:rFonts w:asciiTheme="minorHAnsi" w:eastAsia="Times New Roman" w:hAnsiTheme="minorHAnsi" w:cstheme="minorHAnsi"/>
          <w:sz w:val="20"/>
          <w:szCs w:val="20"/>
          <w:lang w:val="en-GB"/>
        </w:rPr>
      </w:pPr>
      <w:hyperlink r:id="rId11" w:history="1">
        <w:r w:rsidR="00AA1647" w:rsidRPr="00397463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France</w:t>
        </w:r>
      </w:hyperlink>
    </w:p>
    <w:p w14:paraId="47C46339" w14:textId="77777777" w:rsidR="00FF127D" w:rsidRPr="00397463" w:rsidRDefault="00FF127D" w:rsidP="002C388F">
      <w:pPr>
        <w:rPr>
          <w:lang w:val="en-US"/>
        </w:rPr>
      </w:pPr>
    </w:p>
    <w:p w14:paraId="51273A67" w14:textId="7B9376E9" w:rsidR="00FF127D" w:rsidRPr="00397463" w:rsidRDefault="00694D84" w:rsidP="002C388F">
      <w:pPr>
        <w:rPr>
          <w:lang w:val="en-US"/>
        </w:rPr>
      </w:pPr>
      <w:hyperlink r:id="rId12" w:history="1">
        <w:r w:rsidR="003E195A" w:rsidRPr="00397463">
          <w:rPr>
            <w:rStyle w:val="Hyperlink"/>
            <w:rFonts w:ascii="Calibri" w:hAnsi="Calibri" w:cs="Calibri"/>
            <w:lang w:val="en-GB"/>
          </w:rPr>
          <w:t>GRECO A</w:t>
        </w:r>
        <w:r w:rsidR="00FF127D" w:rsidRPr="00397463">
          <w:rPr>
            <w:rStyle w:val="Hyperlink"/>
            <w:rFonts w:ascii="Calibri" w:hAnsi="Calibri" w:cs="Calibri"/>
            <w:lang w:val="en-GB"/>
          </w:rPr>
          <w:t>ddendum to the 2nd Compliance Report</w:t>
        </w:r>
      </w:hyperlink>
      <w:r w:rsidR="003E195A" w:rsidRPr="00397463">
        <w:rPr>
          <w:rStyle w:val="Hyperlink"/>
          <w:rFonts w:ascii="Calibri" w:hAnsi="Calibri" w:cs="Calibri"/>
          <w:u w:val="none"/>
          <w:lang w:val="en-GB"/>
        </w:rPr>
        <w:t xml:space="preserve"> </w:t>
      </w:r>
      <w:r w:rsidR="003E195A" w:rsidRPr="00397463">
        <w:rPr>
          <w:rStyle w:val="Hyperlink"/>
          <w:rFonts w:ascii="Calibri" w:hAnsi="Calibri" w:cs="Calibri"/>
          <w:color w:val="auto"/>
          <w:u w:val="none"/>
          <w:lang w:val="en-GB"/>
        </w:rPr>
        <w:t>(31 March 2022)</w:t>
      </w:r>
    </w:p>
    <w:p w14:paraId="0A25855B" w14:textId="5F42C7B9" w:rsidR="004A628B" w:rsidRPr="00397463" w:rsidRDefault="00FF127D" w:rsidP="003E195A">
      <w:pPr>
        <w:rPr>
          <w:lang w:val="en-GB"/>
        </w:rPr>
      </w:pPr>
      <w:r w:rsidRPr="00397463">
        <w:rPr>
          <w:lang w:val="en-US"/>
        </w:rPr>
        <w:t>4</w:t>
      </w:r>
      <w:r w:rsidRPr="00397463">
        <w:rPr>
          <w:vertAlign w:val="superscript"/>
          <w:lang w:val="en-US"/>
        </w:rPr>
        <w:t>th</w:t>
      </w:r>
      <w:r w:rsidRPr="00397463">
        <w:rPr>
          <w:lang w:val="en-US"/>
        </w:rPr>
        <w:t xml:space="preserve"> Interim Compliance Report </w:t>
      </w:r>
      <w:r w:rsidRPr="00397463">
        <w:rPr>
          <w:lang w:val="en-GB"/>
        </w:rPr>
        <w:t xml:space="preserve">corruption prevention in respect of MPs, </w:t>
      </w:r>
      <w:proofErr w:type="gramStart"/>
      <w:r w:rsidRPr="00397463">
        <w:rPr>
          <w:lang w:val="en-GB"/>
        </w:rPr>
        <w:t>judges</w:t>
      </w:r>
      <w:proofErr w:type="gramEnd"/>
      <w:r w:rsidRPr="00397463">
        <w:rPr>
          <w:lang w:val="en-GB"/>
        </w:rPr>
        <w:t xml:space="preserve"> and prosecutors</w:t>
      </w:r>
    </w:p>
    <w:p w14:paraId="1FF4E2B2" w14:textId="10A97C04" w:rsidR="005F6796" w:rsidRPr="00397463" w:rsidRDefault="005F6796" w:rsidP="003E195A">
      <w:pPr>
        <w:rPr>
          <w:lang w:val="en-GB"/>
        </w:rPr>
      </w:pPr>
    </w:p>
    <w:p w14:paraId="1341E806" w14:textId="42E8A1E8" w:rsidR="00224CB5" w:rsidRDefault="005F6796" w:rsidP="003E195A">
      <w:pPr>
        <w:rPr>
          <w:lang w:val="en-GB"/>
        </w:rPr>
      </w:pPr>
      <w:r w:rsidRPr="00397463">
        <w:rPr>
          <w:lang w:val="en-GB"/>
        </w:rPr>
        <w:t xml:space="preserve">Execution of judgments in </w:t>
      </w:r>
      <w:hyperlink r:id="rId13" w:history="1">
        <w:r w:rsidRPr="00397463">
          <w:rPr>
            <w:rStyle w:val="Hyperlink"/>
            <w:lang w:val="en-GB"/>
          </w:rPr>
          <w:t>France</w:t>
        </w:r>
      </w:hyperlink>
      <w:r w:rsidRPr="00397463">
        <w:rPr>
          <w:lang w:val="en-GB"/>
        </w:rPr>
        <w:t xml:space="preserve"> </w:t>
      </w:r>
    </w:p>
    <w:tbl>
      <w:tblPr>
        <w:tblW w:w="89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8262"/>
        <w:gridCol w:w="271"/>
      </w:tblGrid>
      <w:tr w:rsidR="00224CB5" w:rsidRPr="00A261DC" w14:paraId="1F0E1C40" w14:textId="77777777" w:rsidTr="00C3567A">
        <w:tc>
          <w:tcPr>
            <w:tcW w:w="868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2A03A" w14:textId="008D28D3" w:rsidR="002A6222" w:rsidRPr="002A6222" w:rsidRDefault="00224CB5" w:rsidP="002A6222">
            <w:pPr>
              <w:spacing w:before="240"/>
              <w:rPr>
                <w:rFonts w:cstheme="minorHAnsi"/>
                <w:color w:val="333333"/>
                <w:lang w:val="en-GB"/>
              </w:rPr>
            </w:pPr>
            <w:r w:rsidRPr="00A261DC">
              <w:rPr>
                <w:rFonts w:cstheme="minorHAnsi"/>
                <w:color w:val="333333"/>
                <w:lang w:val="en-GB"/>
              </w:rPr>
              <w:t>J.M.B. and Others v. France (Application No. 9671/15)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7494"/>
            </w:tblGrid>
            <w:tr w:rsidR="002A6222" w:rsidRPr="002A6222" w14:paraId="52F32617" w14:textId="77777777" w:rsidTr="002A6222">
              <w:tblPrEx>
                <w:tblCellMar>
                  <w:top w:w="0" w:type="dxa"/>
                  <w:bottom w:w="0" w:type="dxa"/>
                </w:tblCellMar>
              </w:tblPrEx>
              <w:trPr>
                <w:trHeight w:val="8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98153" w14:textId="77777777" w:rsidR="002A6222" w:rsidRPr="002A6222" w:rsidRDefault="002A6222" w:rsidP="002A6222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2A6222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 </w:t>
                  </w:r>
                  <w:r w:rsidRPr="002A6222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Poor conditions of detention </w:t>
                  </w:r>
                  <w:r w:rsidRPr="002A6222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(overcrowding) and lack of an effective preventive remedy. </w:t>
                  </w:r>
                </w:p>
              </w:tc>
            </w:tr>
          </w:tbl>
          <w:p w14:paraId="5A4C9EAF" w14:textId="7F93F7C2" w:rsidR="002A6222" w:rsidRPr="00A261DC" w:rsidRDefault="002A6222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7080E8" w14:textId="77777777" w:rsidR="00224CB5" w:rsidRPr="00A261DC" w:rsidRDefault="00224CB5">
            <w:pPr>
              <w:rPr>
                <w:rFonts w:ascii="Open Sans" w:hAnsi="Open Sans" w:cs="Open Sans"/>
                <w:color w:val="333333"/>
                <w:lang w:val="en-GB"/>
              </w:rPr>
            </w:pPr>
          </w:p>
        </w:tc>
      </w:tr>
      <w:tr w:rsidR="00224CB5" w14:paraId="41A4F2FD" w14:textId="77777777" w:rsidTr="00C3567A">
        <w:tc>
          <w:tcPr>
            <w:tcW w:w="4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7BEF2" w14:textId="77777777" w:rsidR="00224CB5" w:rsidRPr="00A261DC" w:rsidRDefault="00224CB5">
            <w:pPr>
              <w:rPr>
                <w:rFonts w:cstheme="minorHAnsi"/>
                <w:lang w:val="en-GB"/>
              </w:rPr>
            </w:pPr>
          </w:p>
        </w:tc>
        <w:tc>
          <w:tcPr>
            <w:tcW w:w="82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53522" w14:textId="77777777" w:rsidR="00224CB5" w:rsidRPr="00A261DC" w:rsidRDefault="00694D84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4" w:history="1">
              <w:r w:rsidR="00224CB5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224CB5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224CB5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224CB5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2022)1451/H46-11</w:t>
              </w:r>
            </w:hyperlink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A456DB" w14:textId="77777777" w:rsidR="00224CB5" w:rsidRPr="00A261DC" w:rsidRDefault="00224CB5">
            <w:pPr>
              <w:rPr>
                <w:rFonts w:ascii="Verdana" w:hAnsi="Verdana" w:cs="Open Sans"/>
                <w:color w:val="000000"/>
                <w:sz w:val="18"/>
                <w:szCs w:val="18"/>
              </w:rPr>
            </w:pPr>
          </w:p>
        </w:tc>
      </w:tr>
      <w:tr w:rsidR="00224CB5" w:rsidRPr="002A6222" w14:paraId="520D7413" w14:textId="77777777" w:rsidTr="00C3567A">
        <w:tc>
          <w:tcPr>
            <w:tcW w:w="868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E0D80" w14:textId="46259566" w:rsidR="002A6222" w:rsidRPr="002A6222" w:rsidRDefault="00224CB5" w:rsidP="002A6222">
            <w:pPr>
              <w:spacing w:before="240"/>
              <w:rPr>
                <w:rFonts w:cstheme="minorHAnsi"/>
                <w:color w:val="333333"/>
              </w:rPr>
            </w:pPr>
            <w:r w:rsidRPr="00A261DC">
              <w:rPr>
                <w:rFonts w:cstheme="minorHAnsi"/>
                <w:color w:val="333333"/>
              </w:rPr>
              <w:t>Khan v. France (Application No. 12267/16)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468"/>
            </w:tblGrid>
            <w:tr w:rsidR="002A6222" w:rsidRPr="002A6222" w14:paraId="4A0A25CD" w14:textId="77777777" w:rsidTr="002A6222">
              <w:tblPrEx>
                <w:tblCellMar>
                  <w:top w:w="0" w:type="dxa"/>
                  <w:bottom w:w="0" w:type="dxa"/>
                </w:tblCellMar>
              </w:tblPrEx>
              <w:trPr>
                <w:trHeight w:val="17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8A6F7" w14:textId="12A90B77" w:rsidR="002A6222" w:rsidRPr="002A6222" w:rsidRDefault="002A6222" w:rsidP="002A622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2A6222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Lack of care and protection of an unaccompanied foreign minor </w:t>
                  </w:r>
                  <w:r w:rsidRPr="002A6222">
                    <w:rPr>
                      <w:rFonts w:ascii="Calibri" w:hAnsi="Calibri" w:cs="Calibri"/>
                      <w:color w:val="000000"/>
                      <w:lang w:val="en-GB"/>
                    </w:rPr>
                    <w:t>given his living conditions in the Calais “</w:t>
                  </w:r>
                  <w:proofErr w:type="spellStart"/>
                  <w:r w:rsidRPr="002A6222">
                    <w:rPr>
                      <w:rFonts w:ascii="Calibri" w:hAnsi="Calibri" w:cs="Calibri"/>
                      <w:color w:val="000000"/>
                      <w:lang w:val="en-GB"/>
                    </w:rPr>
                    <w:t>lande</w:t>
                  </w:r>
                  <w:proofErr w:type="spellEnd"/>
                  <w:r w:rsidRPr="002A6222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” and the non-enforcement of the order of the juvenile judge aimed at protecting him. </w:t>
                  </w:r>
                </w:p>
              </w:tc>
            </w:tr>
          </w:tbl>
          <w:p w14:paraId="64EF0DF6" w14:textId="4263DF00" w:rsidR="002A6222" w:rsidRPr="002A6222" w:rsidRDefault="002A6222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F7949F" w14:textId="77777777" w:rsidR="00224CB5" w:rsidRPr="002A6222" w:rsidRDefault="00224CB5">
            <w:pPr>
              <w:rPr>
                <w:rFonts w:ascii="Open Sans" w:hAnsi="Open Sans" w:cs="Open Sans"/>
                <w:color w:val="333333"/>
                <w:lang w:val="en-GB"/>
              </w:rPr>
            </w:pPr>
          </w:p>
        </w:tc>
      </w:tr>
      <w:tr w:rsidR="00224CB5" w14:paraId="5915D87C" w14:textId="77777777" w:rsidTr="00C3567A">
        <w:tc>
          <w:tcPr>
            <w:tcW w:w="4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B172E" w14:textId="77777777" w:rsidR="00224CB5" w:rsidRPr="002A6222" w:rsidRDefault="00224CB5">
            <w:pPr>
              <w:rPr>
                <w:rFonts w:cstheme="minorHAnsi"/>
                <w:lang w:val="en-GB"/>
              </w:rPr>
            </w:pPr>
          </w:p>
        </w:tc>
        <w:tc>
          <w:tcPr>
            <w:tcW w:w="82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51A4D" w14:textId="77777777" w:rsidR="00224CB5" w:rsidRPr="00A261DC" w:rsidRDefault="00694D84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5" w:history="1">
              <w:r w:rsidR="00224CB5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224CB5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224CB5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224CB5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2022)1451/H46-12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FEC69A" w14:textId="77777777" w:rsidR="00224CB5" w:rsidRPr="00A261DC" w:rsidRDefault="00224CB5"/>
        </w:tc>
      </w:tr>
      <w:tr w:rsidR="00C3567A" w:rsidRPr="00A261DC" w14:paraId="682EBE64" w14:textId="77777777" w:rsidTr="00C3567A">
        <w:tc>
          <w:tcPr>
            <w:tcW w:w="895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B7BA6" w14:textId="06EC1705" w:rsidR="00A261DC" w:rsidRPr="00A261DC" w:rsidRDefault="00C3567A" w:rsidP="00A261DC">
            <w:pPr>
              <w:spacing w:before="240"/>
              <w:rPr>
                <w:rFonts w:cstheme="minorHAnsi"/>
                <w:color w:val="333333"/>
                <w:lang w:val="en-GB"/>
              </w:rPr>
            </w:pPr>
            <w:r w:rsidRPr="00A261DC">
              <w:rPr>
                <w:rFonts w:cstheme="minorHAnsi"/>
                <w:color w:val="333333"/>
                <w:lang w:val="en-GB"/>
              </w:rPr>
              <w:t>M.A. group v. France (Application No. 9373/15)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739"/>
            </w:tblGrid>
            <w:tr w:rsidR="00A261DC" w:rsidRPr="00A261DC" w14:paraId="7ECF45FD" w14:textId="77777777" w:rsidTr="00A261DC">
              <w:tblPrEx>
                <w:tblCellMar>
                  <w:top w:w="0" w:type="dxa"/>
                  <w:bottom w:w="0" w:type="dxa"/>
                </w:tblCellMar>
              </w:tblPrEx>
              <w:trPr>
                <w:trHeight w:val="17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366E5" w14:textId="2A3BC1A2" w:rsidR="00A261DC" w:rsidRPr="00A261DC" w:rsidRDefault="00A261DC" w:rsidP="002A622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A261DC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Expulsion to Algeria in presence of a real and serious risk of ill-treatment </w:t>
                  </w:r>
                  <w:r w:rsidRPr="00A261DC">
                    <w:rPr>
                      <w:rFonts w:ascii="Calibri" w:hAnsi="Calibri" w:cs="Calibri"/>
                      <w:color w:val="000000"/>
                      <w:lang w:val="en-GB"/>
                    </w:rPr>
                    <w:t>(</w:t>
                  </w:r>
                  <w:r w:rsidRPr="00A261DC">
                    <w:rPr>
                      <w:rFonts w:ascii="Calibri" w:hAnsi="Calibri" w:cs="Calibri"/>
                      <w:i/>
                      <w:iCs/>
                      <w:color w:val="000000"/>
                      <w:lang w:val="en-GB"/>
                    </w:rPr>
                    <w:t>M.A</w:t>
                  </w:r>
                  <w:r w:rsidRPr="00A261DC">
                    <w:rPr>
                      <w:rFonts w:ascii="Calibri" w:hAnsi="Calibri" w:cs="Calibri"/>
                      <w:color w:val="000000"/>
                      <w:lang w:val="en-GB"/>
                    </w:rPr>
                    <w:t>.) and failure to comply with the Court’s interim measure in (</w:t>
                  </w:r>
                  <w:r w:rsidRPr="00A261DC">
                    <w:rPr>
                      <w:rFonts w:ascii="Calibri" w:hAnsi="Calibri" w:cs="Calibri"/>
                      <w:i/>
                      <w:iCs/>
                      <w:color w:val="000000"/>
                      <w:lang w:val="en-GB"/>
                    </w:rPr>
                    <w:t>M.A</w:t>
                  </w:r>
                  <w:r w:rsidRPr="00A261DC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. and </w:t>
                  </w:r>
                  <w:r w:rsidRPr="00A261DC">
                    <w:rPr>
                      <w:rFonts w:ascii="Calibri" w:hAnsi="Calibri" w:cs="Calibri"/>
                      <w:i/>
                      <w:iCs/>
                      <w:color w:val="000000"/>
                      <w:lang w:val="en-GB"/>
                    </w:rPr>
                    <w:t>A.S</w:t>
                  </w:r>
                  <w:r w:rsidRPr="00A261DC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. cases). </w:t>
                  </w:r>
                </w:p>
              </w:tc>
            </w:tr>
          </w:tbl>
          <w:p w14:paraId="0C8F153F" w14:textId="470FDB61" w:rsidR="00A261DC" w:rsidRPr="00A261DC" w:rsidRDefault="00A261DC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</w:tr>
      <w:tr w:rsidR="00C3567A" w14:paraId="299D9D4F" w14:textId="77777777" w:rsidTr="00C3567A">
        <w:tc>
          <w:tcPr>
            <w:tcW w:w="4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1B410" w14:textId="77777777" w:rsidR="00C3567A" w:rsidRPr="00A261DC" w:rsidRDefault="00C3567A">
            <w:pPr>
              <w:rPr>
                <w:rFonts w:cstheme="minorHAnsi"/>
                <w:lang w:val="en-GB"/>
              </w:rPr>
            </w:pPr>
          </w:p>
        </w:tc>
        <w:tc>
          <w:tcPr>
            <w:tcW w:w="8533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59B8F" w14:textId="77777777" w:rsidR="00C3567A" w:rsidRPr="00A261DC" w:rsidRDefault="00694D84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6" w:history="1">
              <w:r w:rsidR="00C3567A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C3567A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C3567A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C3567A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2022)1428/H46-9</w:t>
              </w:r>
            </w:hyperlink>
          </w:p>
        </w:tc>
      </w:tr>
      <w:tr w:rsidR="00C3567A" w:rsidRPr="00A261DC" w14:paraId="237C3F30" w14:textId="77777777" w:rsidTr="00C3567A">
        <w:tc>
          <w:tcPr>
            <w:tcW w:w="895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B4378" w14:textId="4684BBA1" w:rsidR="00A261DC" w:rsidRPr="00A261DC" w:rsidRDefault="00C3567A" w:rsidP="00A261DC">
            <w:pPr>
              <w:spacing w:before="240"/>
              <w:rPr>
                <w:rFonts w:cstheme="minorHAnsi"/>
                <w:color w:val="333333"/>
              </w:rPr>
            </w:pPr>
            <w:proofErr w:type="spellStart"/>
            <w:r w:rsidRPr="00A261DC">
              <w:rPr>
                <w:rFonts w:cstheme="minorHAnsi"/>
                <w:color w:val="333333"/>
              </w:rPr>
              <w:t>Moustahi</w:t>
            </w:r>
            <w:proofErr w:type="spellEnd"/>
            <w:r w:rsidRPr="00A261DC">
              <w:rPr>
                <w:rFonts w:cstheme="minorHAnsi"/>
                <w:color w:val="333333"/>
              </w:rPr>
              <w:t xml:space="preserve"> v. France (Application No. 9347/14)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739"/>
            </w:tblGrid>
            <w:tr w:rsidR="00A261DC" w:rsidRPr="00A261DC" w14:paraId="2B7615C3" w14:textId="77777777" w:rsidTr="00A261DC">
              <w:tblPrEx>
                <w:tblCellMar>
                  <w:top w:w="0" w:type="dxa"/>
                  <w:bottom w:w="0" w:type="dxa"/>
                </w:tblCellMar>
              </w:tblPrEx>
              <w:trPr>
                <w:trHeight w:val="17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8168D" w14:textId="15ED2A84" w:rsidR="00A261DC" w:rsidRPr="00A261DC" w:rsidRDefault="00A261DC" w:rsidP="002A622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A261DC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Detention and rapid return of two foreign unaccompanied minors </w:t>
                  </w:r>
                  <w:r w:rsidRPr="00A261DC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from Mayotte to the Comoros, without an examination of their individual situation. </w:t>
                  </w:r>
                </w:p>
              </w:tc>
            </w:tr>
          </w:tbl>
          <w:p w14:paraId="47870FF7" w14:textId="51801AC6" w:rsidR="00A261DC" w:rsidRPr="00A261DC" w:rsidRDefault="00A261DC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</w:tr>
      <w:tr w:rsidR="00C3567A" w14:paraId="26BC8629" w14:textId="77777777" w:rsidTr="00C3567A">
        <w:tc>
          <w:tcPr>
            <w:tcW w:w="4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9A2E1" w14:textId="77777777" w:rsidR="00C3567A" w:rsidRPr="00A261DC" w:rsidRDefault="00C3567A">
            <w:pPr>
              <w:rPr>
                <w:rFonts w:cstheme="minorHAnsi"/>
                <w:lang w:val="en-GB"/>
              </w:rPr>
            </w:pPr>
          </w:p>
        </w:tc>
        <w:tc>
          <w:tcPr>
            <w:tcW w:w="8533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A2F7C" w14:textId="77777777" w:rsidR="00C3567A" w:rsidRPr="00A261DC" w:rsidRDefault="00694D84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7" w:history="1">
              <w:r w:rsidR="00C3567A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C3567A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C3567A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C3567A" w:rsidRPr="00A261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2022)1428/H46-10</w:t>
              </w:r>
            </w:hyperlink>
          </w:p>
        </w:tc>
      </w:tr>
    </w:tbl>
    <w:p w14:paraId="28B2F2A5" w14:textId="77777777" w:rsidR="00C3567A" w:rsidRDefault="00C3567A" w:rsidP="003E195A">
      <w:pPr>
        <w:rPr>
          <w:lang w:val="en-GB"/>
        </w:rPr>
      </w:pPr>
    </w:p>
    <w:p w14:paraId="04372800" w14:textId="019CD883" w:rsidR="003F74A2" w:rsidRPr="003F74A2" w:rsidRDefault="003F74A2" w:rsidP="003E195A">
      <w:pPr>
        <w:rPr>
          <w:lang w:val="en-GB"/>
        </w:rPr>
      </w:pPr>
      <w:r>
        <w:rPr>
          <w:lang w:val="en-GB"/>
        </w:rPr>
        <w:t xml:space="preserve">France reinforced the guarantees around the FNAEG (National Computerised DNA Database) to execute the </w:t>
      </w:r>
      <w:hyperlink r:id="rId18" w:tgtFrame="_blank" w:history="1">
        <w:proofErr w:type="spellStart"/>
        <w:r w:rsidRPr="003F74A2">
          <w:rPr>
            <w:rStyle w:val="Hyperlink"/>
            <w:rFonts w:cstheme="minorHAnsi"/>
            <w:b/>
            <w:bCs/>
            <w:i/>
            <w:iCs/>
            <w:color w:val="007BC8"/>
            <w:lang w:val="en-GB"/>
          </w:rPr>
          <w:t>Aycaguer</w:t>
        </w:r>
        <w:proofErr w:type="spellEnd"/>
        <w:r w:rsidRPr="003F74A2">
          <w:rPr>
            <w:rStyle w:val="Hyperlink"/>
            <w:rFonts w:cstheme="minorHAnsi"/>
            <w:b/>
            <w:bCs/>
            <w:i/>
            <w:iCs/>
            <w:color w:val="007BC8"/>
            <w:lang w:val="en-GB"/>
          </w:rPr>
          <w:t xml:space="preserve"> judgment</w:t>
        </w:r>
      </w:hyperlink>
      <w:r w:rsidRPr="003F74A2">
        <w:rPr>
          <w:rStyle w:val="Emphasis"/>
          <w:rFonts w:cstheme="minorHAnsi"/>
          <w:b/>
          <w:bCs/>
          <w:color w:val="161616"/>
          <w:shd w:val="clear" w:color="auto" w:fill="FFFFFF"/>
          <w:lang w:val="en-GB"/>
        </w:rPr>
        <w:t xml:space="preserve"> </w:t>
      </w:r>
      <w:r>
        <w:rPr>
          <w:rStyle w:val="Emphasis"/>
          <w:rFonts w:cstheme="minorHAnsi"/>
          <w:i w:val="0"/>
          <w:iCs w:val="0"/>
          <w:color w:val="161616"/>
          <w:shd w:val="clear" w:color="auto" w:fill="FFFFFF"/>
          <w:lang w:val="en-GB"/>
        </w:rPr>
        <w:t xml:space="preserve">(see </w:t>
      </w:r>
      <w:hyperlink r:id="rId19" w:anchor="p_com_liferay_asset_publisher_web_portlet_AssetPublisherPortlet_INSTANCE_8LSjbtK8AR4u" w:history="1">
        <w:r w:rsidRPr="003F74A2">
          <w:rPr>
            <w:rStyle w:val="Hyperlink"/>
            <w:rFonts w:cstheme="minorHAnsi"/>
            <w:shd w:val="clear" w:color="auto" w:fill="FFFFFF"/>
            <w:lang w:val="en-GB"/>
          </w:rPr>
          <w:t>press release</w:t>
        </w:r>
      </w:hyperlink>
      <w:r>
        <w:rPr>
          <w:rStyle w:val="Emphasis"/>
          <w:rFonts w:cstheme="minorHAnsi"/>
          <w:i w:val="0"/>
          <w:iCs w:val="0"/>
          <w:color w:val="161616"/>
          <w:shd w:val="clear" w:color="auto" w:fill="FFFFFF"/>
          <w:lang w:val="en-GB"/>
        </w:rPr>
        <w:t xml:space="preserve"> and </w:t>
      </w:r>
      <w:hyperlink r:id="rId20" w:history="1">
        <w:r w:rsidRPr="003F74A2">
          <w:rPr>
            <w:rStyle w:val="Hyperlink"/>
            <w:rFonts w:cstheme="minorHAnsi"/>
            <w:shd w:val="clear" w:color="auto" w:fill="FFFFFF"/>
            <w:lang w:val="en-GB"/>
          </w:rPr>
          <w:t>final resolution</w:t>
        </w:r>
      </w:hyperlink>
      <w:r>
        <w:rPr>
          <w:rStyle w:val="Emphasis"/>
          <w:rFonts w:cstheme="minorHAnsi"/>
          <w:i w:val="0"/>
          <w:iCs w:val="0"/>
          <w:color w:val="161616"/>
          <w:shd w:val="clear" w:color="auto" w:fill="FFFFFF"/>
          <w:lang w:val="en-GB"/>
        </w:rPr>
        <w:t xml:space="preserve"> closing the case). </w:t>
      </w:r>
    </w:p>
    <w:p w14:paraId="5C79AE80" w14:textId="69D278CD" w:rsidR="004A628B" w:rsidRDefault="004A628B" w:rsidP="004A628B">
      <w:pPr>
        <w:pStyle w:val="Heading1"/>
        <w:rPr>
          <w:lang w:val="en-US"/>
        </w:rPr>
      </w:pPr>
      <w:bookmarkStart w:id="1" w:name="_Toc36635832"/>
      <w:r>
        <w:rPr>
          <w:lang w:val="en-US"/>
        </w:rPr>
        <w:t xml:space="preserve">II </w:t>
      </w:r>
      <w:r w:rsidRPr="00546B57">
        <w:rPr>
          <w:lang w:val="en-US"/>
        </w:rPr>
        <w:t>Anti-corruption framework</w:t>
      </w:r>
      <w:bookmarkEnd w:id="1"/>
      <w:r w:rsidRPr="00546B57">
        <w:rPr>
          <w:lang w:val="en-US"/>
        </w:rPr>
        <w:t xml:space="preserve"> </w:t>
      </w:r>
    </w:p>
    <w:p w14:paraId="4328586A" w14:textId="77777777" w:rsidR="004A628B" w:rsidRPr="00546B57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52ACD924" w14:textId="77777777" w:rsidR="003E195A" w:rsidRPr="003E195A" w:rsidRDefault="00694D84" w:rsidP="003E195A">
      <w:pPr>
        <w:rPr>
          <w:lang w:val="en-US"/>
        </w:rPr>
      </w:pPr>
      <w:hyperlink r:id="rId21" w:history="1">
        <w:r w:rsidR="003E195A">
          <w:rPr>
            <w:rStyle w:val="Hyperlink"/>
            <w:rFonts w:ascii="Calibri" w:hAnsi="Calibri" w:cs="Calibri"/>
            <w:lang w:val="en-GB"/>
          </w:rPr>
          <w:t>GRECO A</w:t>
        </w:r>
        <w:r w:rsidR="003E195A" w:rsidRPr="00490776">
          <w:rPr>
            <w:rStyle w:val="Hyperlink"/>
            <w:rFonts w:ascii="Calibri" w:hAnsi="Calibri" w:cs="Calibri"/>
            <w:lang w:val="en-GB"/>
          </w:rPr>
          <w:t>ddendum to the 2nd Compliance Report</w:t>
        </w:r>
      </w:hyperlink>
      <w:r w:rsidR="003E195A">
        <w:rPr>
          <w:rStyle w:val="Hyperlink"/>
          <w:rFonts w:ascii="Calibri" w:hAnsi="Calibri" w:cs="Calibri"/>
          <w:u w:val="none"/>
          <w:lang w:val="en-GB"/>
        </w:rPr>
        <w:t xml:space="preserve"> </w:t>
      </w:r>
      <w:r w:rsidR="003E195A" w:rsidRPr="003E195A">
        <w:rPr>
          <w:rStyle w:val="Hyperlink"/>
          <w:rFonts w:ascii="Calibri" w:hAnsi="Calibri" w:cs="Calibri"/>
          <w:color w:val="auto"/>
          <w:u w:val="none"/>
          <w:lang w:val="en-GB"/>
        </w:rPr>
        <w:t>(31 March 2022)</w:t>
      </w:r>
    </w:p>
    <w:p w14:paraId="591613E4" w14:textId="47E21B09" w:rsidR="004A628B" w:rsidRPr="003E195A" w:rsidRDefault="003E195A" w:rsidP="003E195A">
      <w:pPr>
        <w:rPr>
          <w:lang w:val="en-GB"/>
        </w:rPr>
      </w:pPr>
      <w:r w:rsidRPr="00490776">
        <w:rPr>
          <w:lang w:val="en-US"/>
        </w:rPr>
        <w:t>4</w:t>
      </w:r>
      <w:r w:rsidRPr="00490776">
        <w:rPr>
          <w:vertAlign w:val="superscript"/>
          <w:lang w:val="en-US"/>
        </w:rPr>
        <w:t>th</w:t>
      </w:r>
      <w:r w:rsidRPr="00490776">
        <w:rPr>
          <w:lang w:val="en-US"/>
        </w:rPr>
        <w:t xml:space="preserve"> Interim Compliance Report </w:t>
      </w:r>
      <w:r w:rsidRPr="00490776">
        <w:rPr>
          <w:lang w:val="en-GB"/>
        </w:rPr>
        <w:t xml:space="preserve">corruption prevention in respect of MPs, </w:t>
      </w:r>
      <w:proofErr w:type="gramStart"/>
      <w:r w:rsidRPr="00490776">
        <w:rPr>
          <w:lang w:val="en-GB"/>
        </w:rPr>
        <w:t>judges</w:t>
      </w:r>
      <w:proofErr w:type="gramEnd"/>
      <w:r w:rsidRPr="00490776">
        <w:rPr>
          <w:lang w:val="en-GB"/>
        </w:rPr>
        <w:t xml:space="preserve"> and prosecutors</w:t>
      </w:r>
    </w:p>
    <w:p w14:paraId="3F060345" w14:textId="300DA87F" w:rsidR="004A628B" w:rsidRDefault="001D0AE0" w:rsidP="004A628B">
      <w:pPr>
        <w:pStyle w:val="Heading1"/>
        <w:rPr>
          <w:lang w:val="en-US"/>
        </w:rPr>
      </w:pPr>
      <w:bookmarkStart w:id="2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64B8480E" w14:textId="48340A6D" w:rsidR="004A628B" w:rsidRDefault="004A628B" w:rsidP="00B62841">
      <w:pPr>
        <w:pStyle w:val="Default"/>
        <w:rPr>
          <w:color w:val="auto"/>
          <w:sz w:val="22"/>
          <w:szCs w:val="22"/>
          <w:lang w:val="en-US"/>
        </w:rPr>
      </w:pPr>
    </w:p>
    <w:p w14:paraId="15042D32" w14:textId="680AFBAB" w:rsidR="007D22D4" w:rsidRPr="003E195A" w:rsidRDefault="003E195A" w:rsidP="004A628B">
      <w:pPr>
        <w:pStyle w:val="Default"/>
        <w:rPr>
          <w:color w:val="auto"/>
          <w:sz w:val="20"/>
          <w:szCs w:val="20"/>
          <w:lang w:val="en-US"/>
        </w:rPr>
      </w:pPr>
      <w:r w:rsidRPr="003E195A">
        <w:rPr>
          <w:color w:val="auto"/>
          <w:sz w:val="20"/>
          <w:szCs w:val="20"/>
          <w:lang w:val="en-US"/>
        </w:rPr>
        <w:t>N/A</w:t>
      </w:r>
    </w:p>
    <w:p w14:paraId="1883CFCA" w14:textId="77777777" w:rsidR="007D22D4" w:rsidRPr="00546B57" w:rsidRDefault="007D22D4" w:rsidP="004A628B">
      <w:pPr>
        <w:pStyle w:val="Default"/>
        <w:rPr>
          <w:color w:val="auto"/>
          <w:sz w:val="22"/>
          <w:szCs w:val="22"/>
          <w:lang w:val="en-US"/>
        </w:rPr>
      </w:pPr>
    </w:p>
    <w:p w14:paraId="3E1F9863" w14:textId="4020CAC1" w:rsidR="004A628B" w:rsidRDefault="004A628B" w:rsidP="004A628B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450F1FA3" w14:textId="703D7BAA" w:rsidR="003E195A" w:rsidRDefault="003E195A" w:rsidP="003E195A">
      <w:pPr>
        <w:rPr>
          <w:lang w:val="en-US"/>
        </w:rPr>
      </w:pPr>
    </w:p>
    <w:p w14:paraId="01C90A25" w14:textId="77777777" w:rsidR="003E195A" w:rsidRPr="003E195A" w:rsidRDefault="003E195A" w:rsidP="003E195A">
      <w:pPr>
        <w:pStyle w:val="Default"/>
        <w:rPr>
          <w:color w:val="auto"/>
          <w:sz w:val="20"/>
          <w:szCs w:val="20"/>
          <w:lang w:val="en-US"/>
        </w:rPr>
      </w:pPr>
      <w:r w:rsidRPr="003E195A">
        <w:rPr>
          <w:color w:val="auto"/>
          <w:sz w:val="20"/>
          <w:szCs w:val="20"/>
          <w:lang w:val="en-US"/>
        </w:rPr>
        <w:t>N/A</w:t>
      </w:r>
    </w:p>
    <w:p w14:paraId="01BE2598" w14:textId="138F76B0" w:rsidR="003E195A" w:rsidRPr="003E195A" w:rsidRDefault="003E195A" w:rsidP="003E195A">
      <w:pPr>
        <w:rPr>
          <w:lang w:val="en-US"/>
        </w:rPr>
      </w:pPr>
    </w:p>
    <w:p w14:paraId="30D2EC4D" w14:textId="77777777" w:rsidR="001A0B36" w:rsidRPr="001A0B36" w:rsidRDefault="001A0B36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GB"/>
        </w:rPr>
      </w:pPr>
    </w:p>
    <w:sectPr w:rsidR="001A0B36" w:rsidRPr="001A0B36" w:rsidSect="007B3B82">
      <w:footerReference w:type="default" r:id="rId22"/>
      <w:footerReference w:type="first" r:id="rId2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00AC0" w14:textId="77777777" w:rsidR="0045495E" w:rsidRDefault="0045495E" w:rsidP="00857FF1">
      <w:r>
        <w:separator/>
      </w:r>
    </w:p>
  </w:endnote>
  <w:endnote w:type="continuationSeparator" w:id="0">
    <w:p w14:paraId="55B39114" w14:textId="77777777" w:rsidR="0045495E" w:rsidRDefault="0045495E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A2CF5" w14:textId="77777777" w:rsidR="0045495E" w:rsidRDefault="0045495E" w:rsidP="00857FF1">
      <w:r>
        <w:separator/>
      </w:r>
    </w:p>
  </w:footnote>
  <w:footnote w:type="continuationSeparator" w:id="0">
    <w:p w14:paraId="1B8503EC" w14:textId="77777777" w:rsidR="0045495E" w:rsidRDefault="0045495E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03284"/>
    <w:multiLevelType w:val="hybridMultilevel"/>
    <w:tmpl w:val="731091D8"/>
    <w:lvl w:ilvl="0" w:tplc="23EC734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1264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1702313">
    <w:abstractNumId w:val="2"/>
  </w:num>
  <w:num w:numId="3" w16cid:durableId="1849784807">
    <w:abstractNumId w:val="3"/>
  </w:num>
  <w:num w:numId="4" w16cid:durableId="1196701550">
    <w:abstractNumId w:val="7"/>
  </w:num>
  <w:num w:numId="5" w16cid:durableId="213196093">
    <w:abstractNumId w:val="6"/>
  </w:num>
  <w:num w:numId="6" w16cid:durableId="632950675">
    <w:abstractNumId w:val="4"/>
  </w:num>
  <w:num w:numId="7" w16cid:durableId="1476601304">
    <w:abstractNumId w:val="4"/>
  </w:num>
  <w:num w:numId="8" w16cid:durableId="635914267">
    <w:abstractNumId w:val="1"/>
  </w:num>
  <w:num w:numId="9" w16cid:durableId="6321003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14412"/>
    <w:rsid w:val="00015358"/>
    <w:rsid w:val="0002205E"/>
    <w:rsid w:val="00051C02"/>
    <w:rsid w:val="00054111"/>
    <w:rsid w:val="000737F0"/>
    <w:rsid w:val="000E51C1"/>
    <w:rsid w:val="000F64E5"/>
    <w:rsid w:val="00104EA8"/>
    <w:rsid w:val="00120B08"/>
    <w:rsid w:val="001257E8"/>
    <w:rsid w:val="00150976"/>
    <w:rsid w:val="00152D69"/>
    <w:rsid w:val="00152FC1"/>
    <w:rsid w:val="00167680"/>
    <w:rsid w:val="00172847"/>
    <w:rsid w:val="00172E69"/>
    <w:rsid w:val="00194CC7"/>
    <w:rsid w:val="001A00FC"/>
    <w:rsid w:val="001A0B36"/>
    <w:rsid w:val="001C77D8"/>
    <w:rsid w:val="001D0AE0"/>
    <w:rsid w:val="002027E7"/>
    <w:rsid w:val="0021059A"/>
    <w:rsid w:val="00212580"/>
    <w:rsid w:val="00224CB5"/>
    <w:rsid w:val="002257DF"/>
    <w:rsid w:val="00244D31"/>
    <w:rsid w:val="002473B6"/>
    <w:rsid w:val="00254902"/>
    <w:rsid w:val="002762F4"/>
    <w:rsid w:val="00282225"/>
    <w:rsid w:val="002A6222"/>
    <w:rsid w:val="002B2FF2"/>
    <w:rsid w:val="002C388F"/>
    <w:rsid w:val="002C68B0"/>
    <w:rsid w:val="002E703F"/>
    <w:rsid w:val="00307E33"/>
    <w:rsid w:val="003242E5"/>
    <w:rsid w:val="00331CE3"/>
    <w:rsid w:val="0033488D"/>
    <w:rsid w:val="003440B1"/>
    <w:rsid w:val="00361B1F"/>
    <w:rsid w:val="00372B8F"/>
    <w:rsid w:val="00377236"/>
    <w:rsid w:val="00397463"/>
    <w:rsid w:val="003E195A"/>
    <w:rsid w:val="003F0C2C"/>
    <w:rsid w:val="003F74A2"/>
    <w:rsid w:val="004031C7"/>
    <w:rsid w:val="004128E7"/>
    <w:rsid w:val="00417375"/>
    <w:rsid w:val="00431698"/>
    <w:rsid w:val="0043231A"/>
    <w:rsid w:val="00432CD6"/>
    <w:rsid w:val="00437A51"/>
    <w:rsid w:val="0045495E"/>
    <w:rsid w:val="004866CA"/>
    <w:rsid w:val="00490776"/>
    <w:rsid w:val="004A005D"/>
    <w:rsid w:val="004A628B"/>
    <w:rsid w:val="004C4EC3"/>
    <w:rsid w:val="004D557E"/>
    <w:rsid w:val="005254D3"/>
    <w:rsid w:val="0057123C"/>
    <w:rsid w:val="005728A3"/>
    <w:rsid w:val="005978E4"/>
    <w:rsid w:val="005E5B9C"/>
    <w:rsid w:val="005F6796"/>
    <w:rsid w:val="006042E8"/>
    <w:rsid w:val="0060674D"/>
    <w:rsid w:val="0061535C"/>
    <w:rsid w:val="0062534F"/>
    <w:rsid w:val="0065310F"/>
    <w:rsid w:val="0066270E"/>
    <w:rsid w:val="00680789"/>
    <w:rsid w:val="00686034"/>
    <w:rsid w:val="00694D84"/>
    <w:rsid w:val="006B6601"/>
    <w:rsid w:val="006D0BDB"/>
    <w:rsid w:val="006D3771"/>
    <w:rsid w:val="006D7333"/>
    <w:rsid w:val="006E1B72"/>
    <w:rsid w:val="006E3E7A"/>
    <w:rsid w:val="00734D8B"/>
    <w:rsid w:val="00742FA8"/>
    <w:rsid w:val="0075224B"/>
    <w:rsid w:val="007809F4"/>
    <w:rsid w:val="007959C1"/>
    <w:rsid w:val="007B3B82"/>
    <w:rsid w:val="007B7A6D"/>
    <w:rsid w:val="007C2537"/>
    <w:rsid w:val="007D198D"/>
    <w:rsid w:val="007D22D4"/>
    <w:rsid w:val="007E00A3"/>
    <w:rsid w:val="00806D6D"/>
    <w:rsid w:val="00842E7B"/>
    <w:rsid w:val="0085747E"/>
    <w:rsid w:val="00857FF1"/>
    <w:rsid w:val="00863A53"/>
    <w:rsid w:val="00885700"/>
    <w:rsid w:val="00887319"/>
    <w:rsid w:val="008B0CF5"/>
    <w:rsid w:val="008C32C2"/>
    <w:rsid w:val="008E26E3"/>
    <w:rsid w:val="008F06F6"/>
    <w:rsid w:val="008F5B72"/>
    <w:rsid w:val="00906B87"/>
    <w:rsid w:val="00921988"/>
    <w:rsid w:val="00923739"/>
    <w:rsid w:val="00953907"/>
    <w:rsid w:val="009A274E"/>
    <w:rsid w:val="009D31EE"/>
    <w:rsid w:val="009D5FD8"/>
    <w:rsid w:val="009D68A7"/>
    <w:rsid w:val="009E0769"/>
    <w:rsid w:val="00A1558B"/>
    <w:rsid w:val="00A261DC"/>
    <w:rsid w:val="00A52988"/>
    <w:rsid w:val="00A54D19"/>
    <w:rsid w:val="00A6280B"/>
    <w:rsid w:val="00A96E0D"/>
    <w:rsid w:val="00AA1647"/>
    <w:rsid w:val="00AB0F64"/>
    <w:rsid w:val="00AB28A7"/>
    <w:rsid w:val="00AD324D"/>
    <w:rsid w:val="00AD3544"/>
    <w:rsid w:val="00B24112"/>
    <w:rsid w:val="00B35012"/>
    <w:rsid w:val="00B36582"/>
    <w:rsid w:val="00B62418"/>
    <w:rsid w:val="00B62841"/>
    <w:rsid w:val="00B807B6"/>
    <w:rsid w:val="00BD26EA"/>
    <w:rsid w:val="00BE5177"/>
    <w:rsid w:val="00BE6C89"/>
    <w:rsid w:val="00BF5595"/>
    <w:rsid w:val="00C14B58"/>
    <w:rsid w:val="00C21FAC"/>
    <w:rsid w:val="00C25C3D"/>
    <w:rsid w:val="00C3567A"/>
    <w:rsid w:val="00C45527"/>
    <w:rsid w:val="00C45B1A"/>
    <w:rsid w:val="00C75135"/>
    <w:rsid w:val="00C85101"/>
    <w:rsid w:val="00C86F4B"/>
    <w:rsid w:val="00CE3CF4"/>
    <w:rsid w:val="00CF1181"/>
    <w:rsid w:val="00CF1C6F"/>
    <w:rsid w:val="00D1225B"/>
    <w:rsid w:val="00D20872"/>
    <w:rsid w:val="00D37016"/>
    <w:rsid w:val="00D67322"/>
    <w:rsid w:val="00D80498"/>
    <w:rsid w:val="00DA16B2"/>
    <w:rsid w:val="00DB1BD0"/>
    <w:rsid w:val="00DC7320"/>
    <w:rsid w:val="00DE7EA8"/>
    <w:rsid w:val="00DF7C08"/>
    <w:rsid w:val="00E13055"/>
    <w:rsid w:val="00E221FE"/>
    <w:rsid w:val="00E44275"/>
    <w:rsid w:val="00E44871"/>
    <w:rsid w:val="00E45AC5"/>
    <w:rsid w:val="00E67444"/>
    <w:rsid w:val="00E76323"/>
    <w:rsid w:val="00E860F8"/>
    <w:rsid w:val="00EB54D7"/>
    <w:rsid w:val="00EE3677"/>
    <w:rsid w:val="00EF5C8B"/>
    <w:rsid w:val="00F02F56"/>
    <w:rsid w:val="00F0560D"/>
    <w:rsid w:val="00F070DD"/>
    <w:rsid w:val="00F15749"/>
    <w:rsid w:val="00F3151D"/>
    <w:rsid w:val="00F54101"/>
    <w:rsid w:val="00F847EB"/>
    <w:rsid w:val="00F9289A"/>
    <w:rsid w:val="00FA4515"/>
    <w:rsid w:val="00FA480D"/>
    <w:rsid w:val="00FB2D7E"/>
    <w:rsid w:val="00FE6725"/>
    <w:rsid w:val="00FE7D8C"/>
    <w:rsid w:val="00FF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FC1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character" w:customStyle="1" w:styleId="docref">
    <w:name w:val="docref"/>
    <w:basedOn w:val="DefaultParagraphFont"/>
    <w:rsid w:val="00F9289A"/>
  </w:style>
  <w:style w:type="character" w:customStyle="1" w:styleId="gray">
    <w:name w:val="gray"/>
    <w:basedOn w:val="DefaultParagraphFont"/>
    <w:rsid w:val="00F9289A"/>
  </w:style>
  <w:style w:type="paragraph" w:customStyle="1" w:styleId="COEHI">
    <w:name w:val="COE_HI"/>
    <w:basedOn w:val="Normal"/>
    <w:qFormat/>
    <w:rsid w:val="0066270E"/>
    <w:pPr>
      <w:numPr>
        <w:numId w:val="6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E44871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E44871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E44871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7C253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coesource">
    <w:name w:val="coesource"/>
    <w:basedOn w:val="Normal"/>
    <w:rsid w:val="00224CB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e.int/en/web/execution/france" TargetMode="External"/><Relationship Id="rId18" Type="http://schemas.openxmlformats.org/officeDocument/2006/relationships/hyperlink" Target="https://hudoc.echr.coe.int/fre?i=001-175007" TargetMode="External"/><Relationship Id="rId3" Type="http://schemas.openxmlformats.org/officeDocument/2006/relationships/styles" Target="styles.xml"/><Relationship Id="rId21" Type="http://schemas.openxmlformats.org/officeDocument/2006/relationships/hyperlink" Target="https://rm.coe.int/-4th-evaluation-round-corruption-prevention-in-respect-of-members-of-p/1680a5fe0c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m.coe.int/-4th-evaluation-round-corruption-prevention-in-respect-of-members-of-p/1680a5fe0c" TargetMode="External"/><Relationship Id="rId17" Type="http://schemas.openxmlformats.org/officeDocument/2006/relationships/hyperlink" Target="https://search.coe.int/cm/Pages/result_details.aspx?Reference=CM/Del/Dec(2022)1428/H46-1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search.coe.int/cm/Pages/result_details.aspx?Reference=CM/Del/Dec(2022)1428/H46-9" TargetMode="External"/><Relationship Id="rId20" Type="http://schemas.openxmlformats.org/officeDocument/2006/relationships/hyperlink" Target="https://hudoc.exec.coe.int/ENG?i=001-21699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franc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earch.coe.int/cm/Pages/result_details.aspx?Reference=CM/Del/Dec(2022)1451/H46-12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rm.coe.int/france-country-fiche/1680a77893" TargetMode="External"/><Relationship Id="rId19" Type="http://schemas.openxmlformats.org/officeDocument/2006/relationships/hyperlink" Target="https://www.coe.int/en/web/execution/recent-achievements/-/asset_publisher/8LSjbtK8AR4u/content/france-reinforces-the-guarantees-around-the-fnaeg-national-automated-genetic-fingerprints-database-?_com_liferay_asset_publisher_web_portlet_AssetPublisherPortlet_INSTANCE_8LSjbtK8AR4u_assetEntryId=122873470&amp;_com_liferay_asset_publisher_web_portlet_AssetPublisherPortlet_INSTANCE_8LSjbtK8AR4u_redirect=https%3A%2F%2Fwww.coe.int%2Fen%2Fweb%2Fexecution%2Frecent-achievements%3Fp_p_id%3Dcom_liferay_asset_publisher_web_portlet_AssetPublisherPortlet_INSTANCE_8LSjbtK8AR4u%26p_p_lifecycle%3D0%26p_p_state%3Dnormal%26p_p_mode%3Dview%26_com_liferay_asset_publisher_web_portlet_AssetPublisherPortlet_INSTANCE_8LSjbtK8AR4u_cur%3D2%26_com_liferay_asset_publisher_web_portlet_AssetPublisherPortlet_INSTANCE_8LSjbtK8AR4u_delta%3D10%26p_r_p_resetCur%3Dfalse%26_com_liferay_asset_publisher_web_portlet_AssetPublisherPortlet_INSTANCE_8LSjbtK8AR4u_assetEntryId%3D122873470%23p_com_liferay_asset_publisher_web_portlet_AssetPublisherPortlet_INSTANCE_8LSjbtK8AR4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france-en/1680a96721" TargetMode="External"/><Relationship Id="rId14" Type="http://schemas.openxmlformats.org/officeDocument/2006/relationships/hyperlink" Target="https://search.coe.int/cm/Pages/result_details.aspx?Reference=CM/Del/Dec(2022)1451/H46-11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30A36-61C5-4172-AB26-95D7548FB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628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6</cp:revision>
  <dcterms:created xsi:type="dcterms:W3CDTF">2023-01-18T14:52:00Z</dcterms:created>
  <dcterms:modified xsi:type="dcterms:W3CDTF">2023-01-19T11:36:00Z</dcterms:modified>
</cp:coreProperties>
</file>